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6E9" w:rsidRPr="007D06E9" w:rsidRDefault="007D06E9" w:rsidP="007D06E9">
      <w:pPr>
        <w:tabs>
          <w:tab w:val="left" w:pos="1950"/>
        </w:tabs>
        <w:spacing w:after="200" w:line="276" w:lineRule="auto"/>
        <w:rPr>
          <w:rFonts w:ascii="Calibri" w:eastAsia="Calibri" w:hAnsi="Calibri" w:cs="Times New Roman"/>
        </w:rPr>
      </w:pPr>
      <w:r w:rsidRPr="007D06E9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91A972" wp14:editId="3D1E4C76">
                <wp:simplePos x="0" y="0"/>
                <wp:positionH relativeFrom="column">
                  <wp:posOffset>-57150</wp:posOffset>
                </wp:positionH>
                <wp:positionV relativeFrom="paragraph">
                  <wp:posOffset>333375</wp:posOffset>
                </wp:positionV>
                <wp:extent cx="9258300" cy="71437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583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06E9" w:rsidRPr="007D06E9" w:rsidRDefault="007D06E9" w:rsidP="007D06E9">
                            <w:pPr>
                              <w:pStyle w:val="Title"/>
                              <w:jc w:val="center"/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</w:pPr>
                            <w:r w:rsidRPr="007D06E9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>Grade: Second</w:t>
                            </w:r>
                          </w:p>
                          <w:p w:rsidR="007D06E9" w:rsidRPr="007D06E9" w:rsidRDefault="007D06E9" w:rsidP="007D06E9">
                            <w:pPr>
                              <w:pStyle w:val="Title"/>
                              <w:jc w:val="center"/>
                              <w:rPr>
                                <w:rFonts w:ascii="Calibri" w:hAnsi="Calibri"/>
                                <w:b/>
                                <w:sz w:val="48"/>
                                <w:szCs w:val="48"/>
                              </w:rPr>
                            </w:pPr>
                            <w:r w:rsidRPr="007D06E9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>Reading Workshop Curriculum Map: 2015-2016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4.5pt;margin-top:26.25pt;width:729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">
                <v:textbox>
                  <w:txbxContent>
                    <w:p w:rsidR="007D06E9" w:rsidRPr="007D06E9" w:rsidRDefault="007D06E9" w:rsidP="007D06E9">
                      <w:pPr>
                        <w:pStyle w:val="Title"/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7D06E9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Grade: Second</w:t>
                      </w:r>
                    </w:p>
                    <w:p w:rsidR="007D06E9" w:rsidRPr="007D06E9" w:rsidRDefault="007D06E9" w:rsidP="007D06E9">
                      <w:pPr>
                        <w:pStyle w:val="Title"/>
                        <w:jc w:val="center"/>
                        <w:rPr>
                          <w:rFonts w:ascii="Calibri" w:hAnsi="Calibri"/>
                          <w:b/>
                          <w:sz w:val="48"/>
                          <w:szCs w:val="48"/>
                        </w:rPr>
                      </w:pPr>
                      <w:r w:rsidRPr="007D06E9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Reading Workshop Curriculum Map: 2015-2016</w:t>
                      </w:r>
                    </w:p>
                  </w:txbxContent>
                </v:textbox>
              </v:shape>
            </w:pict>
          </mc:Fallback>
        </mc:AlternateContent>
      </w:r>
    </w:p>
    <w:p w:rsidR="007D06E9" w:rsidRPr="007D06E9" w:rsidRDefault="007D06E9" w:rsidP="007D06E9">
      <w:pPr>
        <w:tabs>
          <w:tab w:val="left" w:pos="1950"/>
        </w:tabs>
        <w:spacing w:after="200" w:line="276" w:lineRule="auto"/>
        <w:rPr>
          <w:rFonts w:ascii="Calibri" w:eastAsia="Calibri" w:hAnsi="Calibri" w:cs="Times New Roman"/>
        </w:rPr>
      </w:pPr>
    </w:p>
    <w:p w:rsidR="007D06E9" w:rsidRPr="007D06E9" w:rsidRDefault="007D06E9" w:rsidP="007D06E9">
      <w:pPr>
        <w:tabs>
          <w:tab w:val="left" w:pos="1950"/>
        </w:tabs>
        <w:spacing w:after="200" w:line="276" w:lineRule="auto"/>
        <w:rPr>
          <w:rFonts w:ascii="Calibri" w:eastAsia="Calibri" w:hAnsi="Calibri" w:cs="Times New Roman"/>
        </w:rPr>
      </w:pPr>
    </w:p>
    <w:p w:rsidR="007D06E9" w:rsidRPr="007D06E9" w:rsidRDefault="007D06E9" w:rsidP="007D06E9">
      <w:pPr>
        <w:tabs>
          <w:tab w:val="left" w:pos="1950"/>
        </w:tabs>
        <w:spacing w:after="200" w:line="276" w:lineRule="auto"/>
        <w:rPr>
          <w:rFonts w:ascii="Calibri" w:eastAsia="Calibri" w:hAnsi="Calibri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9"/>
        <w:gridCol w:w="2738"/>
        <w:gridCol w:w="2732"/>
        <w:gridCol w:w="2729"/>
        <w:gridCol w:w="2732"/>
        <w:gridCol w:w="2730"/>
      </w:tblGrid>
      <w:tr w:rsidR="007D06E9" w:rsidRPr="007D06E9" w:rsidTr="00714510">
        <w:tc>
          <w:tcPr>
            <w:tcW w:w="738" w:type="dxa"/>
            <w:vMerge w:val="restart"/>
            <w:textDirection w:val="btLr"/>
          </w:tcPr>
          <w:p w:rsidR="007D06E9" w:rsidRPr="007D06E9" w:rsidRDefault="007D06E9" w:rsidP="007D06E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</w:rPr>
            </w:pPr>
            <w:r w:rsidRPr="007D06E9">
              <w:rPr>
                <w:rFonts w:ascii="Calibri" w:eastAsia="Calibri" w:hAnsi="Calibri" w:cs="Times New Roman"/>
                <w:b/>
                <w:sz w:val="24"/>
                <w:szCs w:val="24"/>
              </w:rPr>
              <w:t>Units</w:t>
            </w:r>
          </w:p>
        </w:tc>
        <w:tc>
          <w:tcPr>
            <w:tcW w:w="2775" w:type="dxa"/>
          </w:tcPr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>Unit 1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>Unit 2</w:t>
            </w:r>
          </w:p>
        </w:tc>
        <w:tc>
          <w:tcPr>
            <w:tcW w:w="2775" w:type="dxa"/>
          </w:tcPr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>Unit 3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>Unit 4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>Unit 5</w:t>
            </w:r>
          </w:p>
        </w:tc>
      </w:tr>
      <w:tr w:rsidR="007D06E9" w:rsidRPr="007D06E9" w:rsidTr="00714510">
        <w:trPr>
          <w:cantSplit/>
          <w:trHeight w:val="1134"/>
        </w:trPr>
        <w:tc>
          <w:tcPr>
            <w:tcW w:w="738" w:type="dxa"/>
            <w:vMerge/>
            <w:textDirection w:val="btLr"/>
          </w:tcPr>
          <w:p w:rsidR="007D06E9" w:rsidRPr="007D06E9" w:rsidRDefault="007D06E9" w:rsidP="007D06E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</w:tcPr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>Launching Reading Workshop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 xml:space="preserve">Reading Through a </w:t>
            </w:r>
          </w:p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>Non-Fiction Lens</w:t>
            </w:r>
          </w:p>
        </w:tc>
        <w:tc>
          <w:tcPr>
            <w:tcW w:w="2775" w:type="dxa"/>
          </w:tcPr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>Author Study</w:t>
            </w:r>
          </w:p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>&amp;</w:t>
            </w:r>
          </w:p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>Book Reviews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>Do You Have an Opinion?</w:t>
            </w:r>
          </w:p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>Speak Up!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 xml:space="preserve">Procedural Text: </w:t>
            </w:r>
          </w:p>
          <w:p w:rsidR="007D06E9" w:rsidRPr="007D06E9" w:rsidRDefault="007D06E9" w:rsidP="007D06E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D06E9">
              <w:rPr>
                <w:rFonts w:ascii="Calibri" w:eastAsia="Calibri" w:hAnsi="Calibri" w:cs="Times New Roman"/>
                <w:b/>
              </w:rPr>
              <w:t>How-</w:t>
            </w:r>
            <w:proofErr w:type="spellStart"/>
            <w:r w:rsidRPr="007D06E9">
              <w:rPr>
                <w:rFonts w:ascii="Calibri" w:eastAsia="Calibri" w:hAnsi="Calibri" w:cs="Times New Roman"/>
                <w:b/>
              </w:rPr>
              <w:t>To’s</w:t>
            </w:r>
            <w:proofErr w:type="spellEnd"/>
          </w:p>
        </w:tc>
      </w:tr>
      <w:tr w:rsidR="007D06E9" w:rsidRPr="007D06E9" w:rsidTr="00EA05FA">
        <w:trPr>
          <w:cantSplit/>
          <w:trHeight w:val="1134"/>
        </w:trPr>
        <w:tc>
          <w:tcPr>
            <w:tcW w:w="738" w:type="dxa"/>
            <w:textDirection w:val="btLr"/>
          </w:tcPr>
          <w:p w:rsidR="007D06E9" w:rsidRPr="007D06E9" w:rsidRDefault="007D06E9" w:rsidP="007D06E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D06E9">
              <w:rPr>
                <w:rFonts w:ascii="Calibri" w:eastAsia="Calibri" w:hAnsi="Calibri" w:cs="Times New Roman"/>
                <w:b/>
                <w:sz w:val="24"/>
                <w:szCs w:val="24"/>
              </w:rPr>
              <w:t>Concepts</w:t>
            </w:r>
          </w:p>
        </w:tc>
        <w:tc>
          <w:tcPr>
            <w:tcW w:w="2775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22"/>
            </w:tblGrid>
            <w:tr w:rsidR="007D06E9" w:rsidRPr="007D06E9" w:rsidTr="00714510">
              <w:trPr>
                <w:trHeight w:val="222"/>
              </w:trPr>
              <w:tc>
                <w:tcPr>
                  <w:tcW w:w="0" w:type="auto"/>
                </w:tcPr>
                <w:p w:rsidR="007D06E9" w:rsidRPr="007D06E9" w:rsidRDefault="007D06E9" w:rsidP="007D06E9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</w:rPr>
                  </w:pPr>
                  <w:r w:rsidRPr="007D06E9">
                    <w:rPr>
                      <w:rFonts w:ascii="Calibri" w:eastAsia="Calibri" w:hAnsi="Calibri" w:cs="Times New Roman"/>
                      <w:sz w:val="24"/>
                    </w:rPr>
                    <w:t xml:space="preserve">Establishing routines and rituals for reading workshop, writing workshop, good listening skills, class discussions, selecting just-right books, using reading logs and writing notebooks </w:t>
                  </w:r>
                </w:p>
              </w:tc>
            </w:tr>
          </w:tbl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2776" w:type="dxa"/>
            <w:shd w:val="clear" w:color="auto" w:fill="auto"/>
          </w:tcPr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7D06E9">
              <w:rPr>
                <w:rFonts w:ascii="Calibri" w:eastAsia="Calibri" w:hAnsi="Calibri" w:cs="Calibri"/>
                <w:color w:val="000000"/>
              </w:rPr>
              <w:t>Nonfiction text structure, nonfiction text and graphic features, writing about research, using text features to enhance writing, the writin</w:t>
            </w:r>
            <w:bookmarkStart w:id="0" w:name="_GoBack"/>
            <w:bookmarkEnd w:id="0"/>
            <w:r w:rsidRPr="007D06E9">
              <w:rPr>
                <w:rFonts w:ascii="Calibri" w:eastAsia="Calibri" w:hAnsi="Calibri" w:cs="Calibri"/>
                <w:color w:val="000000"/>
              </w:rPr>
              <w:t xml:space="preserve">g process </w:t>
            </w:r>
          </w:p>
        </w:tc>
        <w:tc>
          <w:tcPr>
            <w:tcW w:w="2775" w:type="dxa"/>
            <w:shd w:val="clear" w:color="auto" w:fill="auto"/>
          </w:tcPr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7D06E9">
              <w:rPr>
                <w:rFonts w:ascii="Calibri" w:eastAsia="Calibri" w:hAnsi="Calibri" w:cs="Calibri"/>
                <w:color w:val="000000"/>
              </w:rPr>
              <w:t xml:space="preserve">Using authors as mentors for reading and writing, adopting mentor author writing techniques, publishing work and sharing it with others </w:t>
            </w:r>
          </w:p>
        </w:tc>
        <w:tc>
          <w:tcPr>
            <w:tcW w:w="2776" w:type="dxa"/>
            <w:shd w:val="clear" w:color="auto" w:fill="auto"/>
          </w:tcPr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7D06E9">
              <w:rPr>
                <w:rFonts w:ascii="Calibri" w:eastAsia="Calibri" w:hAnsi="Calibri" w:cs="Calibri"/>
                <w:color w:val="000000"/>
              </w:rPr>
              <w:t xml:space="preserve">Responsible community member characteristics, advocate, take a stance, guided inquiry process </w:t>
            </w:r>
          </w:p>
        </w:tc>
        <w:tc>
          <w:tcPr>
            <w:tcW w:w="2776" w:type="dxa"/>
            <w:shd w:val="clear" w:color="auto" w:fill="auto"/>
          </w:tcPr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7D06E9">
              <w:rPr>
                <w:rFonts w:ascii="Calibri" w:eastAsia="Calibri" w:hAnsi="Calibri" w:cs="Calibri"/>
                <w:color w:val="000000"/>
              </w:rPr>
              <w:t xml:space="preserve">Following directions, identifying how-to text structure, identifying sequence of events, writing how-to texts, writing procedures and following a sequence of events, revising, editing, and publishing their how-to pieces </w:t>
            </w:r>
          </w:p>
        </w:tc>
      </w:tr>
      <w:tr w:rsidR="007D06E9" w:rsidRPr="007D06E9" w:rsidTr="00714510">
        <w:trPr>
          <w:cantSplit/>
          <w:trHeight w:val="1134"/>
        </w:trPr>
        <w:tc>
          <w:tcPr>
            <w:tcW w:w="738" w:type="dxa"/>
            <w:textDirection w:val="btLr"/>
          </w:tcPr>
          <w:p w:rsidR="007D06E9" w:rsidRPr="007D06E9" w:rsidRDefault="007D06E9" w:rsidP="007D06E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D06E9"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Essential Questions</w:t>
            </w:r>
          </w:p>
        </w:tc>
        <w:tc>
          <w:tcPr>
            <w:tcW w:w="2775" w:type="dxa"/>
          </w:tcPr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How do we become better readers and writers every day?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How do authors organize information around a topic?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What are some ways you and your partner can help each other learn?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How do we research topics?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What are the steps of the writing process, and what must I do with my writing at each step?</w:t>
            </w:r>
          </w:p>
        </w:tc>
        <w:tc>
          <w:tcPr>
            <w:tcW w:w="2775" w:type="dxa"/>
          </w:tcPr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What can I learn from my favorite authors as a reader and writer?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What does it mean to be a responsible community member?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What does it mean to speak up or advocate for something or someone?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How do you speak up or advocate through reading, writing, and speaking?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How can we learn new things through reading?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How can we teach others how to do something through writing?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What strategies do we use to break down words?</w:t>
            </w:r>
          </w:p>
        </w:tc>
      </w:tr>
      <w:tr w:rsidR="007D06E9" w:rsidRPr="007D06E9" w:rsidTr="00714510">
        <w:trPr>
          <w:cantSplit/>
          <w:trHeight w:val="1134"/>
        </w:trPr>
        <w:tc>
          <w:tcPr>
            <w:tcW w:w="738" w:type="dxa"/>
            <w:textDirection w:val="btLr"/>
          </w:tcPr>
          <w:p w:rsidR="007D06E9" w:rsidRPr="007D06E9" w:rsidRDefault="007D06E9" w:rsidP="007D06E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D06E9"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Key Knowledge</w:t>
            </w:r>
          </w:p>
        </w:tc>
        <w:tc>
          <w:tcPr>
            <w:tcW w:w="2775" w:type="dxa"/>
          </w:tcPr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*View themselves as readers and as members of a community of readers.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*Use classroom rituals and routines to work independently and with others.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*Develop fluency and reading strategies for both decoding and comprehension through shared reading.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*Select and read books at appropriate levels.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*Listen to and discuss stories with partners and in small groups using accountable talk.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2776" w:type="dxa"/>
          </w:tcPr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*Use schema to help understand nonfiction texts.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*Identify what they learn from texts.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*Explore expository text features.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*Use questions to make sense of texts.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*Study nonfiction text features and purposes for which they are used.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*Read for information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2775" w:type="dxa"/>
          </w:tcPr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*Write literature responses.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*Explore one author’s work.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*Study literary techniques of this author.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*Use rituals and routines that are in place.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*Understand and practice norms for working with partners, pairs, and response groups.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*Use accountable talk connected to content.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*Explore differences between fiction and nonfiction.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*Use schema to help understand nonfiction.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*Use wondering and questioning to make sense of nonfiction.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*Understand how-to format to follow directions.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*Study nonfiction text features and purposes for which they are used.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*Read for information to make or do particular things.</w:t>
            </w:r>
          </w:p>
        </w:tc>
      </w:tr>
      <w:tr w:rsidR="007D06E9" w:rsidRPr="007D06E9" w:rsidTr="00EA05FA">
        <w:trPr>
          <w:cantSplit/>
          <w:trHeight w:val="440"/>
        </w:trPr>
        <w:tc>
          <w:tcPr>
            <w:tcW w:w="738" w:type="dxa"/>
            <w:textDirection w:val="btLr"/>
          </w:tcPr>
          <w:p w:rsidR="007D06E9" w:rsidRPr="007D06E9" w:rsidRDefault="007D06E9" w:rsidP="007D06E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D06E9"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Skills and Strategies</w:t>
            </w:r>
          </w:p>
        </w:tc>
        <w:tc>
          <w:tcPr>
            <w:tcW w:w="2775" w:type="dxa"/>
          </w:tcPr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*Ask questions.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predictions.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inferences based on text evidence.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connections.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*Monitor fluency.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*Do what good readers do: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Read a lot.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Read daily.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Talk about what they read.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Learn letters and sounds.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Learn words.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Look at pictures.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Think about stories.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*Practice reading strategies during independent reading time.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inferences.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*Determine main ideas and key details.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*Analyze text structure.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*Use text features and picture cues to search meaning.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*Select books to read during independent reading time.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*Stop and review what they read.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lastRenderedPageBreak/>
              <w:t>*Activate background knowledge.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lastRenderedPageBreak/>
              <w:t>*Use fix-up monitoring reading strategies.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inferences based on text evidence.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*Summarize.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*Activate background knowledge.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*Wonder.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*Ask questions.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*Visualize.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*Determine text importance.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*Understand organization and features of informational texts.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*Compare and contrast fiction and nonfiction.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*Recognize evidence author uses to support points.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*Compare and contrast information presented.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*Analyze text structure and organization.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*Use text and graphic features.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*Determine main ideas and key details.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*Analyze and compare *fiction and nonfiction texts.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*Determine authors’ purposes.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*Sequence events.</w:t>
            </w:r>
          </w:p>
          <w:p w:rsidR="007D06E9" w:rsidRPr="007D06E9" w:rsidRDefault="007D06E9" w:rsidP="007D06E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lastRenderedPageBreak/>
              <w:t>*Activate schema.</w:t>
            </w:r>
          </w:p>
        </w:tc>
        <w:tc>
          <w:tcPr>
            <w:tcW w:w="2775" w:type="dxa"/>
          </w:tcPr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lastRenderedPageBreak/>
              <w:t>*Identify plots and story structures.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*Create story maps.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*Summarize.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*Analyze characters.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inferences based on text evidence.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connections.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*Analyze text structure and organization.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*Analyze characters.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*Analyze story elements.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text-to-self connections.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text-to-text connections.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text-to-world connections.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Use guided inquiry process: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Engage.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Explore.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Explain.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Elaborate.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Evaluate.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*Ask questions.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*Support opinions with evidence.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connections.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inferences based on text evidence.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*Summarize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*Identify problems.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*Identify points of view.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*Support opinions using text evidence.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*Determine main ideas and key details.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*Express opinions and support them with evidence.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*Compare and contrast two texts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inferences based on text evidence.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*Ask questions.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*Visualize.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*Understand how-to text structure and text features.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*Use fix-up monitoring reading strategies.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*Activate background knowledge.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*Use how-to helpers when reading: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Titles that say these are how-to books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List of things we need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Pictures that teach us what to do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Numbers for each step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Captions under pictures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*Determine main ideas and key details.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*Identify how-to text structures and text features: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Sequence of events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Author’s purpose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• Author’s point of view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*Make predictions.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*Draw conclusions.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*Ask questions.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*Follow directions.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*Retell using sequence of events.</w:t>
            </w:r>
          </w:p>
          <w:p w:rsidR="007D06E9" w:rsidRPr="007D06E9" w:rsidRDefault="007D06E9" w:rsidP="007D06E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lastRenderedPageBreak/>
              <w:t>*Sort information.</w:t>
            </w:r>
          </w:p>
        </w:tc>
      </w:tr>
      <w:tr w:rsidR="007D06E9" w:rsidRPr="007D06E9" w:rsidTr="00714510">
        <w:trPr>
          <w:cantSplit/>
          <w:trHeight w:val="1134"/>
        </w:trPr>
        <w:tc>
          <w:tcPr>
            <w:tcW w:w="738" w:type="dxa"/>
            <w:textDirection w:val="btLr"/>
          </w:tcPr>
          <w:p w:rsidR="007D06E9" w:rsidRPr="007D06E9" w:rsidRDefault="007D06E9" w:rsidP="007D06E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D06E9"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Common Core Learning Standards</w:t>
            </w:r>
          </w:p>
        </w:tc>
        <w:tc>
          <w:tcPr>
            <w:tcW w:w="2775" w:type="dxa"/>
          </w:tcPr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RL.2.1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RL.2.3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RL.2.5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RL.2.6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RL.2.9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RF.2.3 (a-f)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RF.2.4 (a-c)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SL.2.1 (a-c)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SL.2.4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SL.2.6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L.2.1 (a-f)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L.2.2 (a-e)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L.2.6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RI.2.1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RI.2.5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RI.2.6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RI.2.7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RI.2.10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RF.2.3 (a-f)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RF.2.4 (a-c)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SL.2.1 (a-c)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SL.2.2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L.2.1 (a-f)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L.2.2 (a-e)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L.2.4 (a-e)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L.2.6</w:t>
            </w:r>
          </w:p>
        </w:tc>
        <w:tc>
          <w:tcPr>
            <w:tcW w:w="2775" w:type="dxa"/>
          </w:tcPr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RL.2.1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RL.2.2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RL.2.3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RL.2.5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RL.2.10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RF.2.3 (a-f)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RF.2.4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SL.2.1 (a-c)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L.2.1 (a-f)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L.2.2 (a-e)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L.2.3 (a)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L.2.4 (a-e)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L.2.5 (a-b)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L.2.6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RI.2.1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RI.2.4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RI.2.6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RI.2.8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RI.2.9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RI.2.10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RF.2.4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SL.2.1 (a-c)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SL.2.2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L.2.3 (a)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L.2.5 (a-b)</w:t>
            </w:r>
          </w:p>
        </w:tc>
        <w:tc>
          <w:tcPr>
            <w:tcW w:w="2776" w:type="dxa"/>
          </w:tcPr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RI.2.1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RI.2.2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RI.2.4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RI.2.5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RI.2.6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RI.2.7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RI.2.10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RF.2.4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SL.2.1 (a-c)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SL.2.2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SL.2.6</w:t>
            </w: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</w:p>
          <w:p w:rsidR="007D06E9" w:rsidRPr="007D06E9" w:rsidRDefault="007D06E9" w:rsidP="007D06E9">
            <w:pPr>
              <w:rPr>
                <w:rFonts w:ascii="Calibri" w:eastAsia="Calibri" w:hAnsi="Calibri" w:cs="Times New Roman"/>
                <w:sz w:val="24"/>
              </w:rPr>
            </w:pPr>
            <w:r w:rsidRPr="007D06E9">
              <w:rPr>
                <w:rFonts w:ascii="Calibri" w:eastAsia="Calibri" w:hAnsi="Calibri" w:cs="Times New Roman"/>
                <w:sz w:val="24"/>
              </w:rPr>
              <w:t>L.2.2 (a-e)</w:t>
            </w:r>
          </w:p>
        </w:tc>
      </w:tr>
    </w:tbl>
    <w:p w:rsidR="00C31583" w:rsidRDefault="00C31583"/>
    <w:sectPr w:rsidR="00C31583" w:rsidSect="007D06E9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994" w:rsidRDefault="00F25994" w:rsidP="007D06E9">
      <w:pPr>
        <w:spacing w:after="0" w:line="240" w:lineRule="auto"/>
      </w:pPr>
      <w:r>
        <w:separator/>
      </w:r>
    </w:p>
  </w:endnote>
  <w:endnote w:type="continuationSeparator" w:id="0">
    <w:p w:rsidR="00F25994" w:rsidRDefault="00F25994" w:rsidP="007D0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13680"/>
      <w:gridCol w:w="720"/>
    </w:tblGrid>
    <w:tr w:rsidR="007D06E9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Author"/>
            <w:tag w:val=""/>
            <w:id w:val="1534539408"/>
            <w:placeholder>
              <w:docPart w:val="1CF10D4C297D435BB7790439F2A92836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7D06E9" w:rsidRDefault="007D06E9" w:rsidP="007D06E9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community school 300 * 2050 prospect avenue * bronx, ny 10457 * tel. 718-584-6310 * fascimile 718-220-1370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7D06E9" w:rsidRDefault="007D06E9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EA05FA">
            <w:rPr>
              <w:noProof/>
              <w:color w:val="FFFFFF" w:themeColor="background1"/>
            </w:rPr>
            <w:t>5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7D06E9" w:rsidRDefault="007D06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994" w:rsidRDefault="00F25994" w:rsidP="007D06E9">
      <w:pPr>
        <w:spacing w:after="0" w:line="240" w:lineRule="auto"/>
      </w:pPr>
      <w:r>
        <w:separator/>
      </w:r>
    </w:p>
  </w:footnote>
  <w:footnote w:type="continuationSeparator" w:id="0">
    <w:p w:rsidR="00F25994" w:rsidRDefault="00F25994" w:rsidP="007D06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6E9"/>
    <w:rsid w:val="003F7A9E"/>
    <w:rsid w:val="007D06E9"/>
    <w:rsid w:val="00C31583"/>
    <w:rsid w:val="00EA05FA"/>
    <w:rsid w:val="00F2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27C0F2-474E-4189-8BE7-9E324DD8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D06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06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59"/>
    <w:rsid w:val="007D0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06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6E9"/>
  </w:style>
  <w:style w:type="paragraph" w:styleId="Footer">
    <w:name w:val="footer"/>
    <w:basedOn w:val="Normal"/>
    <w:link w:val="FooterChar"/>
    <w:uiPriority w:val="99"/>
    <w:unhideWhenUsed/>
    <w:rsid w:val="007D06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CF10D4C297D435BB7790439F2A92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11773-29AB-4FDB-B0B4-EFF04602C962}"/>
      </w:docPartPr>
      <w:docPartBody>
        <w:p w:rsidR="00D06BD9" w:rsidRDefault="00B277E3" w:rsidP="00B277E3">
          <w:pPr>
            <w:pStyle w:val="1CF10D4C297D435BB7790439F2A92836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7E3"/>
    <w:rsid w:val="008E390F"/>
    <w:rsid w:val="00B277E3"/>
    <w:rsid w:val="00D06BD9"/>
    <w:rsid w:val="00F3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F10D4C297D435BB7790439F2A92836">
    <w:name w:val="1CF10D4C297D435BB7790439F2A92836"/>
    <w:rsid w:val="00B277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community school 300 * 2050 prospect avenue * bronx, ny 10457 * tel. 718-584-6310 * fascimile 718-220-1370</dc:creator>
  <cp:keywords/>
  <dc:description/>
  <cp:lastModifiedBy>Olga Fotinis</cp:lastModifiedBy>
  <cp:revision>2</cp:revision>
  <dcterms:created xsi:type="dcterms:W3CDTF">2015-08-11T16:18:00Z</dcterms:created>
  <dcterms:modified xsi:type="dcterms:W3CDTF">2015-08-11T16:26:00Z</dcterms:modified>
</cp:coreProperties>
</file>